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04DE" w:rsidRDefault="00EF04DE" w:rsidP="00EF04DE">
      <w:pPr>
        <w:shd w:val="clear" w:color="auto" w:fill="FFFFFF"/>
        <w:jc w:val="center"/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eastAsia="it-IT"/>
        </w:rPr>
      </w:pPr>
      <w:r w:rsidRPr="00EF04DE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eastAsia="it-IT"/>
        </w:rPr>
        <w:drawing>
          <wp:inline distT="0" distB="0" distL="0" distR="0" wp14:anchorId="64C8FCFD" wp14:editId="4C61AED0">
            <wp:extent cx="6116320" cy="1906270"/>
            <wp:effectExtent l="0" t="0" r="508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1906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04DE" w:rsidRDefault="00EF04DE" w:rsidP="00EF04DE">
      <w:pPr>
        <w:shd w:val="clear" w:color="auto" w:fill="FFFFFF"/>
        <w:jc w:val="center"/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eastAsia="it-IT"/>
        </w:rPr>
      </w:pPr>
    </w:p>
    <w:p w:rsidR="00EF04DE" w:rsidRDefault="00EF04DE" w:rsidP="00EF04DE">
      <w:pPr>
        <w:shd w:val="clear" w:color="auto" w:fill="FFFFFF"/>
        <w:jc w:val="center"/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eastAsia="it-IT"/>
        </w:rPr>
      </w:pPr>
    </w:p>
    <w:p w:rsidR="00EF04DE" w:rsidRPr="00EF04DE" w:rsidRDefault="00EF04DE" w:rsidP="00EF04DE">
      <w:pPr>
        <w:shd w:val="clear" w:color="auto" w:fill="FFFFFF"/>
        <w:jc w:val="center"/>
        <w:rPr>
          <w:rFonts w:ascii="Segoe UI" w:eastAsia="Times New Roman" w:hAnsi="Segoe UI" w:cs="Segoe UI"/>
          <w:color w:val="212121"/>
          <w:sz w:val="23"/>
          <w:szCs w:val="23"/>
          <w:lang w:eastAsia="it-IT"/>
        </w:rPr>
      </w:pPr>
      <w:r w:rsidRPr="00EF04DE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eastAsia="it-IT"/>
        </w:rPr>
        <w:t>Dal 14 gennaio 2022, il MANN è in Giappone con una grande mostra su Pompei</w:t>
      </w:r>
    </w:p>
    <w:p w:rsidR="00EF04DE" w:rsidRPr="00EF04DE" w:rsidRDefault="00EF04DE" w:rsidP="00EF04DE">
      <w:pPr>
        <w:shd w:val="clear" w:color="auto" w:fill="FFFFFF"/>
        <w:jc w:val="center"/>
        <w:rPr>
          <w:rFonts w:ascii="Segoe UI" w:eastAsia="Times New Roman" w:hAnsi="Segoe UI" w:cs="Segoe UI"/>
          <w:color w:val="212121"/>
          <w:sz w:val="23"/>
          <w:szCs w:val="23"/>
          <w:lang w:eastAsia="it-IT"/>
        </w:rPr>
      </w:pPr>
      <w:r w:rsidRPr="00EF04DE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eastAsia="it-IT"/>
        </w:rPr>
        <w:t xml:space="preserve">160 reperti del Museo in un percorso itinerante, che partirà dal Tokyo National </w:t>
      </w:r>
      <w:proofErr w:type="spellStart"/>
      <w:r w:rsidRPr="00EF04DE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eastAsia="it-IT"/>
        </w:rPr>
        <w:t>Museum</w:t>
      </w:r>
      <w:proofErr w:type="spellEnd"/>
    </w:p>
    <w:p w:rsidR="00EF04DE" w:rsidRPr="00EF04DE" w:rsidRDefault="00EF04DE" w:rsidP="00EF04DE">
      <w:pPr>
        <w:shd w:val="clear" w:color="auto" w:fill="FFFFFF"/>
        <w:jc w:val="center"/>
        <w:rPr>
          <w:rFonts w:ascii="Segoe UI" w:eastAsia="Times New Roman" w:hAnsi="Segoe UI" w:cs="Segoe UI"/>
          <w:color w:val="212121"/>
          <w:sz w:val="23"/>
          <w:szCs w:val="23"/>
          <w:lang w:eastAsia="it-IT"/>
        </w:rPr>
      </w:pPr>
      <w:r w:rsidRPr="00EF04DE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eastAsia="it-IT"/>
        </w:rPr>
        <w:t>Per il più antico istituto museale giapponese, specializzato in antichità nipponiche e,</w:t>
      </w:r>
    </w:p>
    <w:p w:rsidR="00EF04DE" w:rsidRPr="00EF04DE" w:rsidRDefault="00EF04DE" w:rsidP="00EF04DE">
      <w:pPr>
        <w:shd w:val="clear" w:color="auto" w:fill="FFFFFF"/>
        <w:jc w:val="center"/>
        <w:rPr>
          <w:rFonts w:ascii="Segoe UI" w:eastAsia="Times New Roman" w:hAnsi="Segoe UI" w:cs="Segoe UI"/>
          <w:color w:val="212121"/>
          <w:sz w:val="23"/>
          <w:szCs w:val="23"/>
          <w:lang w:eastAsia="it-IT"/>
        </w:rPr>
      </w:pPr>
      <w:r w:rsidRPr="00EF04DE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eastAsia="it-IT"/>
        </w:rPr>
        <w:t>più in generale, asiatiche,</w:t>
      </w:r>
    </w:p>
    <w:p w:rsidR="00EF04DE" w:rsidRPr="00EF04DE" w:rsidRDefault="00EF04DE" w:rsidP="00EF04DE">
      <w:pPr>
        <w:shd w:val="clear" w:color="auto" w:fill="FFFFFF"/>
        <w:jc w:val="center"/>
        <w:rPr>
          <w:rFonts w:ascii="Segoe UI" w:eastAsia="Times New Roman" w:hAnsi="Segoe UI" w:cs="Segoe UI"/>
          <w:color w:val="212121"/>
          <w:sz w:val="23"/>
          <w:szCs w:val="23"/>
          <w:lang w:eastAsia="it-IT"/>
        </w:rPr>
      </w:pPr>
      <w:r w:rsidRPr="00EF04DE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eastAsia="it-IT"/>
        </w:rPr>
        <w:t>questa è la prima grande mostra, da inizio pandemia, per raccontare l'Occidente</w:t>
      </w:r>
    </w:p>
    <w:p w:rsidR="00EF04DE" w:rsidRPr="00EF04DE" w:rsidRDefault="00EF04DE" w:rsidP="00EF04DE">
      <w:pPr>
        <w:shd w:val="clear" w:color="auto" w:fill="FFFFFF"/>
        <w:jc w:val="center"/>
        <w:rPr>
          <w:rFonts w:ascii="Segoe UI" w:eastAsia="Times New Roman" w:hAnsi="Segoe UI" w:cs="Segoe UI"/>
          <w:color w:val="212121"/>
          <w:sz w:val="23"/>
          <w:szCs w:val="23"/>
          <w:lang w:eastAsia="it-IT"/>
        </w:rPr>
      </w:pPr>
      <w:r w:rsidRPr="00EF04DE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eastAsia="it-IT"/>
        </w:rPr>
        <w:t xml:space="preserve">L'evento nasce, nel 2019, dalla Convenzione Quadro tra il MANN ed il Tokyo National </w:t>
      </w:r>
      <w:proofErr w:type="spellStart"/>
      <w:r w:rsidRPr="00EF04DE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eastAsia="it-IT"/>
        </w:rPr>
        <w:t>Museum</w:t>
      </w:r>
      <w:proofErr w:type="spellEnd"/>
      <w:r w:rsidRPr="00EF04DE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eastAsia="it-IT"/>
        </w:rPr>
        <w:t> </w:t>
      </w:r>
    </w:p>
    <w:p w:rsidR="00EF04DE" w:rsidRPr="00EF04DE" w:rsidRDefault="00EF04DE" w:rsidP="00EF04DE">
      <w:pPr>
        <w:shd w:val="clear" w:color="auto" w:fill="FFFFFF"/>
        <w:jc w:val="center"/>
        <w:rPr>
          <w:rFonts w:ascii="Segoe UI" w:eastAsia="Times New Roman" w:hAnsi="Segoe UI" w:cs="Segoe UI"/>
          <w:color w:val="212121"/>
          <w:sz w:val="23"/>
          <w:szCs w:val="23"/>
          <w:lang w:eastAsia="it-IT"/>
        </w:rPr>
      </w:pPr>
      <w:r w:rsidRPr="00EF04DE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eastAsia="it-IT"/>
        </w:rPr>
        <w:t xml:space="preserve">Prestigiose le collaborazioni istituzionali con The Asahi </w:t>
      </w:r>
      <w:proofErr w:type="spellStart"/>
      <w:r w:rsidRPr="00EF04DE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eastAsia="it-IT"/>
        </w:rPr>
        <w:t>Shimbun</w:t>
      </w:r>
      <w:proofErr w:type="spellEnd"/>
      <w:r w:rsidRPr="00EF04DE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eastAsia="it-IT"/>
        </w:rPr>
        <w:t>, NHK, NHK Promotion </w:t>
      </w:r>
    </w:p>
    <w:p w:rsidR="00EF04DE" w:rsidRPr="00EF04DE" w:rsidRDefault="00EF04DE" w:rsidP="00EF04DE">
      <w:pPr>
        <w:shd w:val="clear" w:color="auto" w:fill="FFFFFF"/>
        <w:jc w:val="center"/>
        <w:rPr>
          <w:rFonts w:ascii="Segoe UI" w:eastAsia="Times New Roman" w:hAnsi="Segoe UI" w:cs="Segoe UI"/>
          <w:color w:val="212121"/>
          <w:sz w:val="23"/>
          <w:szCs w:val="23"/>
          <w:lang w:eastAsia="it-IT"/>
        </w:rPr>
      </w:pPr>
      <w:r w:rsidRPr="00EF04DE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shd w:val="clear" w:color="auto" w:fill="FFFFFF"/>
          <w:lang w:eastAsia="it-IT"/>
        </w:rPr>
        <w:t>The </w:t>
      </w:r>
      <w:r w:rsidRPr="00EF04DE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eastAsia="it-IT"/>
        </w:rPr>
        <w:t xml:space="preserve">Asahi </w:t>
      </w:r>
      <w:proofErr w:type="spellStart"/>
      <w:r w:rsidRPr="00EF04DE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eastAsia="it-IT"/>
        </w:rPr>
        <w:t>Shimbun</w:t>
      </w:r>
      <w:proofErr w:type="spellEnd"/>
      <w:r w:rsidRPr="00EF04DE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eastAsia="it-IT"/>
        </w:rPr>
        <w:t xml:space="preserve"> tra i finanziatori del restauro del Mosaico di Alessandro</w:t>
      </w:r>
    </w:p>
    <w:p w:rsidR="00EF04DE" w:rsidRPr="00EF04DE" w:rsidRDefault="00EF04DE" w:rsidP="00EF04DE">
      <w:pPr>
        <w:shd w:val="clear" w:color="auto" w:fill="FFFFFF"/>
        <w:jc w:val="center"/>
        <w:rPr>
          <w:rFonts w:ascii="Segoe UI" w:eastAsia="Times New Roman" w:hAnsi="Segoe UI" w:cs="Segoe UI"/>
          <w:color w:val="212121"/>
          <w:sz w:val="23"/>
          <w:szCs w:val="23"/>
          <w:lang w:eastAsia="it-IT"/>
        </w:rPr>
      </w:pPr>
      <w:r w:rsidRPr="00EF04DE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eastAsia="it-IT"/>
        </w:rPr>
        <w:t>Il cantiere di restauro, al MANN, sarà concluso entro il 31 dicembre 2022</w:t>
      </w:r>
    </w:p>
    <w:p w:rsidR="00EF04DE" w:rsidRPr="00EF04DE" w:rsidRDefault="00EF04DE" w:rsidP="00EF04DE">
      <w:pPr>
        <w:shd w:val="clear" w:color="auto" w:fill="FFFFFF"/>
        <w:jc w:val="center"/>
        <w:rPr>
          <w:rFonts w:ascii="Segoe UI" w:eastAsia="Times New Roman" w:hAnsi="Segoe UI" w:cs="Segoe UI"/>
          <w:color w:val="212121"/>
          <w:sz w:val="23"/>
          <w:szCs w:val="23"/>
          <w:lang w:eastAsia="it-IT"/>
        </w:rPr>
      </w:pPr>
      <w:proofErr w:type="spellStart"/>
      <w:r w:rsidRPr="00EF04DE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eastAsia="it-IT"/>
        </w:rPr>
        <w:t>Giulierini</w:t>
      </w:r>
      <w:proofErr w:type="spellEnd"/>
      <w:r w:rsidRPr="00EF04DE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eastAsia="it-IT"/>
        </w:rPr>
        <w:t>: "L'arte crea ponti tra popoli" con un capitolo importante nei rapporti Italia-Giappone</w:t>
      </w:r>
    </w:p>
    <w:p w:rsidR="00EF04DE" w:rsidRPr="00EF04DE" w:rsidRDefault="00EF04DE" w:rsidP="00EF04DE">
      <w:pPr>
        <w:shd w:val="clear" w:color="auto" w:fill="FFFFFF"/>
        <w:jc w:val="center"/>
        <w:rPr>
          <w:rFonts w:ascii="Segoe UI" w:eastAsia="Times New Roman" w:hAnsi="Segoe UI" w:cs="Segoe UI"/>
          <w:color w:val="212121"/>
          <w:sz w:val="23"/>
          <w:szCs w:val="23"/>
          <w:lang w:eastAsia="it-IT"/>
        </w:rPr>
      </w:pPr>
    </w:p>
    <w:p w:rsidR="00EF04DE" w:rsidRPr="00EF04DE" w:rsidRDefault="00EF04DE" w:rsidP="00EF04DE">
      <w:pPr>
        <w:shd w:val="clear" w:color="auto" w:fill="FFFFFF"/>
        <w:rPr>
          <w:rFonts w:ascii="Segoe UI" w:eastAsia="Times New Roman" w:hAnsi="Segoe UI" w:cs="Segoe UI"/>
          <w:color w:val="212121"/>
          <w:sz w:val="23"/>
          <w:szCs w:val="23"/>
          <w:lang w:eastAsia="it-IT"/>
        </w:rPr>
      </w:pPr>
    </w:p>
    <w:p w:rsidR="00EF04DE" w:rsidRPr="00EF04DE" w:rsidRDefault="00EF04DE" w:rsidP="00EF04DE">
      <w:pPr>
        <w:shd w:val="clear" w:color="auto" w:fill="FFFFFF"/>
        <w:rPr>
          <w:rFonts w:ascii="Segoe UI" w:eastAsia="Times New Roman" w:hAnsi="Segoe UI" w:cs="Segoe UI"/>
          <w:color w:val="212121"/>
          <w:sz w:val="23"/>
          <w:szCs w:val="23"/>
          <w:lang w:eastAsia="it-IT"/>
        </w:rPr>
      </w:pPr>
      <w:r w:rsidRPr="00EF04DE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18 ottobre. Il Museo Archeologico Nazionale di Napoli in Giappone: </w:t>
      </w:r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 xml:space="preserve">sarà in programma dal 14 gennaio 2022, presso il Tokyo National 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Museum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, la mostra itinerante "Pompeii", che presenterà esclusivamente reperti del MANN.</w:t>
      </w:r>
      <w:r w:rsidRPr="00EF04DE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  L'evento coinvolgerà, sino a dicembre 2022, le prefetture di Kyoto, </w:t>
      </w:r>
      <w:proofErr w:type="spellStart"/>
      <w:r w:rsidRPr="00EF04DE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Miyagi</w:t>
      </w:r>
      <w:proofErr w:type="spellEnd"/>
      <w:r w:rsidRPr="00EF04DE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e Fukuoka: le tappe successive dell'esposizione includeranno il Kyoto City KYOCERA </w:t>
      </w:r>
      <w:proofErr w:type="spellStart"/>
      <w:r w:rsidRPr="00EF04DE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Museum</w:t>
      </w:r>
      <w:proofErr w:type="spellEnd"/>
      <w:r w:rsidRPr="00EF04DE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of Art e anche il Kyushu National </w:t>
      </w:r>
      <w:proofErr w:type="spellStart"/>
      <w:r w:rsidRPr="00EF04DE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Museum</w:t>
      </w:r>
      <w:proofErr w:type="spellEnd"/>
      <w:r w:rsidRPr="00EF04DE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.</w:t>
      </w:r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 L'allestimento "Pompeii" sarà 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>inaugurato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 xml:space="preserve"> 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>nella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 xml:space="preserve"> 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>capitale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 xml:space="preserve"> 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>nipponica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 xml:space="preserve"> in 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>una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 xml:space="preserve"> data 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>simbolica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 xml:space="preserve">: 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>nel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 xml:space="preserve"> 2022</w:t>
      </w:r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 xml:space="preserve">, </w:t>
      </w:r>
      <w:proofErr w:type="spellStart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>infatti</w:t>
      </w:r>
      <w:proofErr w:type="spellEnd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>,</w:t>
      </w:r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> 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>ricorrerà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 xml:space="preserve"> 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>il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 xml:space="preserve"> 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>centocinquantesimo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 xml:space="preserve"> anno 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>dalla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 xml:space="preserve"> 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>fondazione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 xml:space="preserve"> del Tokyo National Museum</w:t>
      </w:r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 xml:space="preserve">, </w:t>
      </w:r>
      <w:proofErr w:type="spellStart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>che</w:t>
      </w:r>
      <w:proofErr w:type="spellEnd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 xml:space="preserve"> è </w:t>
      </w:r>
      <w:proofErr w:type="spellStart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>il</w:t>
      </w:r>
      <w:proofErr w:type="spellEnd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 xml:space="preserve"> </w:t>
      </w:r>
      <w:proofErr w:type="spellStart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>più</w:t>
      </w:r>
      <w:proofErr w:type="spellEnd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 xml:space="preserve"> antico </w:t>
      </w:r>
      <w:proofErr w:type="spellStart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>ed</w:t>
      </w:r>
      <w:proofErr w:type="spellEnd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 xml:space="preserve"> </w:t>
      </w:r>
      <w:proofErr w:type="spellStart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>importante</w:t>
      </w:r>
      <w:proofErr w:type="spellEnd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 xml:space="preserve"> </w:t>
      </w:r>
      <w:proofErr w:type="spellStart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>museo</w:t>
      </w:r>
      <w:proofErr w:type="spellEnd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 xml:space="preserve"> del </w:t>
      </w:r>
      <w:proofErr w:type="spellStart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>paese</w:t>
      </w:r>
      <w:proofErr w:type="spellEnd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>, </w:t>
      </w:r>
      <w:proofErr w:type="spellStart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>specializzato</w:t>
      </w:r>
      <w:proofErr w:type="spellEnd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 xml:space="preserve"> </w:t>
      </w:r>
      <w:proofErr w:type="spellStart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>nella</w:t>
      </w:r>
      <w:proofErr w:type="spellEnd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 xml:space="preserve"> </w:t>
      </w:r>
      <w:proofErr w:type="spellStart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>tutela</w:t>
      </w:r>
      <w:proofErr w:type="spellEnd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 xml:space="preserve"> e </w:t>
      </w:r>
      <w:proofErr w:type="spellStart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>valorizzazione</w:t>
      </w:r>
      <w:proofErr w:type="spellEnd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 xml:space="preserve"> di </w:t>
      </w:r>
      <w:proofErr w:type="spellStart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>antichità</w:t>
      </w:r>
      <w:proofErr w:type="spellEnd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> </w:t>
      </w:r>
      <w:proofErr w:type="spellStart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>giapponesi</w:t>
      </w:r>
      <w:proofErr w:type="spellEnd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 xml:space="preserve"> e, </w:t>
      </w:r>
      <w:proofErr w:type="spellStart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>più</w:t>
      </w:r>
      <w:proofErr w:type="spellEnd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 xml:space="preserve"> in </w:t>
      </w:r>
      <w:proofErr w:type="spellStart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>generale</w:t>
      </w:r>
      <w:proofErr w:type="spellEnd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 xml:space="preserve">, </w:t>
      </w:r>
      <w:proofErr w:type="spellStart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>asiatiche</w:t>
      </w:r>
      <w:proofErr w:type="spellEnd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 xml:space="preserve">. "Pompeii", </w:t>
      </w:r>
      <w:proofErr w:type="spellStart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>dunque</w:t>
      </w:r>
      <w:proofErr w:type="spellEnd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 xml:space="preserve">, non </w:t>
      </w:r>
      <w:proofErr w:type="spellStart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>soltanto</w:t>
      </w:r>
      <w:proofErr w:type="spellEnd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 xml:space="preserve"> </w:t>
      </w:r>
      <w:proofErr w:type="spellStart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>rappresenta</w:t>
      </w:r>
      <w:proofErr w:type="spellEnd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> 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>una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 xml:space="preserve"> 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>mostra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 xml:space="preserve"> 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>che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 xml:space="preserve"> 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>intende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 xml:space="preserve"> 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>raccontare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 xml:space="preserve"> 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>i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 xml:space="preserve"> 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>legami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 xml:space="preserve"> 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>tra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 xml:space="preserve"> le 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>radici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 xml:space="preserve"> 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>storiche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 xml:space="preserve"> 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>dell'Occidente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 xml:space="preserve"> e 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>dell'Oriente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 xml:space="preserve">, in un 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>certo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 xml:space="preserve"> 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>senso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 xml:space="preserve"> "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>infrangendo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 xml:space="preserve">" la 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>specializzazione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 xml:space="preserve"> 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>tematica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 xml:space="preserve"> e 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>geografica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> 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>dell'Istituto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 xml:space="preserve">, ma è 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>anche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 xml:space="preserve"> 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>il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 xml:space="preserve"> primo 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>grande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 xml:space="preserve"> 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>percorso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> 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>espositivo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> 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>internazionale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> 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>lanciato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 xml:space="preserve"> 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>nell'era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 xml:space="preserve"> post-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>Covid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>. </w:t>
      </w:r>
    </w:p>
    <w:p w:rsidR="00EF04DE" w:rsidRPr="00EF04DE" w:rsidRDefault="00EF04DE" w:rsidP="00EF04DE">
      <w:pPr>
        <w:shd w:val="clear" w:color="auto" w:fill="FFFFFF"/>
        <w:rPr>
          <w:rFonts w:ascii="Segoe UI" w:eastAsia="Times New Roman" w:hAnsi="Segoe UI" w:cs="Segoe UI"/>
          <w:color w:val="212121"/>
          <w:sz w:val="23"/>
          <w:szCs w:val="23"/>
          <w:lang w:eastAsia="it-IT"/>
        </w:rPr>
      </w:pPr>
      <w:proofErr w:type="spellStart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>Articolato</w:t>
      </w:r>
      <w:proofErr w:type="spellEnd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 xml:space="preserve"> </w:t>
      </w:r>
      <w:proofErr w:type="spellStart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>il</w:t>
      </w:r>
      <w:proofErr w:type="spellEnd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> </w:t>
      </w:r>
      <w:r w:rsidRPr="00EF04DE">
        <w:rPr>
          <w:rFonts w:ascii="Arial" w:eastAsia="Times New Roman" w:hAnsi="Arial" w:cs="Arial"/>
          <w:i/>
          <w:iCs/>
          <w:color w:val="000000"/>
          <w:sz w:val="22"/>
          <w:szCs w:val="22"/>
          <w:lang w:val="en-US" w:eastAsia="it-IT"/>
        </w:rPr>
        <w:t>framework</w:t>
      </w:r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 xml:space="preserve"> di </w:t>
      </w:r>
      <w:proofErr w:type="spellStart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>sinergie</w:t>
      </w:r>
      <w:proofErr w:type="spellEnd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 xml:space="preserve"> </w:t>
      </w:r>
      <w:proofErr w:type="spellStart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>istituzionali</w:t>
      </w:r>
      <w:proofErr w:type="spellEnd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 xml:space="preserve"> </w:t>
      </w:r>
      <w:proofErr w:type="spellStart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>che</w:t>
      </w:r>
      <w:proofErr w:type="spellEnd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 xml:space="preserve"> </w:t>
      </w:r>
      <w:proofErr w:type="spellStart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>hanno</w:t>
      </w:r>
      <w:proofErr w:type="spellEnd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 xml:space="preserve"> </w:t>
      </w:r>
      <w:proofErr w:type="spellStart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>dato</w:t>
      </w:r>
      <w:proofErr w:type="spellEnd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 xml:space="preserve"> vita al </w:t>
      </w:r>
      <w:proofErr w:type="spellStart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>progetto</w:t>
      </w:r>
      <w:proofErr w:type="spellEnd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>: 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>nel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 xml:space="preserve"> 2019</w:t>
      </w:r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 xml:space="preserve">, </w:t>
      </w:r>
      <w:proofErr w:type="spellStart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>infatti</w:t>
      </w:r>
      <w:proofErr w:type="spellEnd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>, 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>il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 xml:space="preserve"> MANN ha 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>siglato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 xml:space="preserve"> 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>una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 xml:space="preserve"> 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>Convenzione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 xml:space="preserve"> 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>Quadro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 xml:space="preserve"> con 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>il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it-IT"/>
        </w:rPr>
        <w:t xml:space="preserve"> Tokyo National Museum</w:t>
      </w:r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>, </w:t>
      </w:r>
      <w:proofErr w:type="spellStart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>proprio</w:t>
      </w:r>
      <w:proofErr w:type="spellEnd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 xml:space="preserve"> per </w:t>
      </w:r>
      <w:proofErr w:type="spellStart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>valorizzare</w:t>
      </w:r>
      <w:proofErr w:type="spellEnd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 xml:space="preserve">, con </w:t>
      </w:r>
      <w:proofErr w:type="spellStart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>una</w:t>
      </w:r>
      <w:proofErr w:type="spellEnd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 xml:space="preserve"> </w:t>
      </w:r>
      <w:proofErr w:type="spellStart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>grande</w:t>
      </w:r>
      <w:proofErr w:type="spellEnd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 xml:space="preserve"> </w:t>
      </w:r>
      <w:proofErr w:type="spellStart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>mostra</w:t>
      </w:r>
      <w:proofErr w:type="spellEnd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 xml:space="preserve"> </w:t>
      </w:r>
      <w:proofErr w:type="spellStart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>nel</w:t>
      </w:r>
      <w:proofErr w:type="spellEnd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 xml:space="preserve"> </w:t>
      </w:r>
      <w:proofErr w:type="spellStart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>paese</w:t>
      </w:r>
      <w:proofErr w:type="spellEnd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 xml:space="preserve"> del Sol </w:t>
      </w:r>
      <w:proofErr w:type="spellStart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>Levante</w:t>
      </w:r>
      <w:proofErr w:type="spellEnd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 xml:space="preserve">, la </w:t>
      </w:r>
      <w:proofErr w:type="spellStart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>conoscenza</w:t>
      </w:r>
      <w:proofErr w:type="spellEnd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 xml:space="preserve"> </w:t>
      </w:r>
      <w:proofErr w:type="spellStart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>della</w:t>
      </w:r>
      <w:proofErr w:type="spellEnd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 xml:space="preserve"> </w:t>
      </w:r>
      <w:proofErr w:type="spellStart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>cultura</w:t>
      </w:r>
      <w:proofErr w:type="spellEnd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 xml:space="preserve"> </w:t>
      </w:r>
      <w:proofErr w:type="spellStart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>delle</w:t>
      </w:r>
      <w:proofErr w:type="spellEnd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 xml:space="preserve"> </w:t>
      </w:r>
      <w:proofErr w:type="spellStart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>antiche</w:t>
      </w:r>
      <w:proofErr w:type="spellEnd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 xml:space="preserve"> </w:t>
      </w:r>
      <w:proofErr w:type="spellStart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>città</w:t>
      </w:r>
      <w:proofErr w:type="spellEnd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 xml:space="preserve"> </w:t>
      </w:r>
      <w:proofErr w:type="spellStart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>vesuviane</w:t>
      </w:r>
      <w:proofErr w:type="spellEnd"/>
      <w:r w:rsidRPr="00EF04DE">
        <w:rPr>
          <w:rFonts w:ascii="Arial" w:eastAsia="Times New Roman" w:hAnsi="Arial" w:cs="Arial"/>
          <w:color w:val="000000"/>
          <w:sz w:val="22"/>
          <w:szCs w:val="22"/>
          <w:lang w:val="en-US" w:eastAsia="it-IT"/>
        </w:rPr>
        <w:t>.</w:t>
      </w:r>
    </w:p>
    <w:p w:rsidR="00EF04DE" w:rsidRPr="00EF04DE" w:rsidRDefault="00EF04DE" w:rsidP="00EF04DE">
      <w:pPr>
        <w:shd w:val="clear" w:color="auto" w:fill="FFFFFF"/>
        <w:rPr>
          <w:rFonts w:ascii="Segoe UI" w:eastAsia="Times New Roman" w:hAnsi="Segoe UI" w:cs="Segoe UI"/>
          <w:color w:val="212121"/>
          <w:sz w:val="23"/>
          <w:szCs w:val="23"/>
          <w:lang w:eastAsia="it-IT"/>
        </w:rPr>
      </w:pPr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 xml:space="preserve">Seguendo la politica di promozione delle relazioni internazionali messa in atto dal Ministero della Cultura- 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Mic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, si è sviluppato il progetto scientifico della mostra che ha previsto</w:t>
      </w:r>
      <w:r w:rsidRPr="00EF04DE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, tra l'altro, </w:t>
      </w:r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la cooperazione del Ministero della Cultura Giapponese, dei Musei di Tokyo, Fukuoka e Kyoto, dell’Ambasciata d’Italia a Tokyo e della Fondazione Italia Giappone</w:t>
      </w:r>
      <w:r w:rsidRPr="00EF04DE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.</w:t>
      </w:r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 xml:space="preserve"> L'esposizione è organizzata dal famoso quotidiano The Asahi 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Shimbun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 xml:space="preserve"> e dalla </w:t>
      </w:r>
      <w:r w:rsidRPr="00EF04DE">
        <w:rPr>
          <w:rFonts w:ascii="Arial" w:eastAsia="Times New Roman" w:hAnsi="Arial" w:cs="Arial"/>
          <w:b/>
          <w:bCs/>
          <w:color w:val="222222"/>
          <w:sz w:val="22"/>
          <w:szCs w:val="22"/>
          <w:lang w:eastAsia="it-IT"/>
        </w:rPr>
        <w:t xml:space="preserve">NHK, NHK </w:t>
      </w:r>
      <w:proofErr w:type="spellStart"/>
      <w:r w:rsidRPr="00EF04DE">
        <w:rPr>
          <w:rFonts w:ascii="Arial" w:eastAsia="Times New Roman" w:hAnsi="Arial" w:cs="Arial"/>
          <w:b/>
          <w:bCs/>
          <w:color w:val="222222"/>
          <w:sz w:val="22"/>
          <w:szCs w:val="22"/>
          <w:lang w:eastAsia="it-IT"/>
        </w:rPr>
        <w:t>Promotions</w:t>
      </w:r>
      <w:proofErr w:type="spellEnd"/>
      <w:r w:rsidRPr="00EF04DE">
        <w:rPr>
          <w:rFonts w:ascii="Arial" w:eastAsia="Times New Roman" w:hAnsi="Arial" w:cs="Arial"/>
          <w:b/>
          <w:bCs/>
          <w:color w:val="222222"/>
          <w:sz w:val="22"/>
          <w:szCs w:val="22"/>
          <w:lang w:eastAsia="it-IT"/>
        </w:rPr>
        <w:t> </w:t>
      </w:r>
      <w:proofErr w:type="spellStart"/>
      <w:r w:rsidRPr="00EF04DE">
        <w:rPr>
          <w:rFonts w:ascii="Arial" w:eastAsia="Times New Roman" w:hAnsi="Arial" w:cs="Arial"/>
          <w:b/>
          <w:bCs/>
          <w:color w:val="222222"/>
          <w:sz w:val="22"/>
          <w:szCs w:val="22"/>
          <w:lang w:eastAsia="it-IT"/>
        </w:rPr>
        <w:t>Inc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 (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Nippon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 xml:space="preserve"> 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Hoso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 xml:space="preserve"> 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Kyokai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 xml:space="preserve"> - Japan 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Broadcasting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 xml:space="preserve"> Corporation). </w:t>
      </w:r>
    </w:p>
    <w:p w:rsidR="00EF04DE" w:rsidRDefault="00EF04DE" w:rsidP="00EF04DE">
      <w:pPr>
        <w:shd w:val="clear" w:color="auto" w:fill="FFFFFF"/>
        <w:rPr>
          <w:rFonts w:ascii="Arial" w:eastAsia="Times New Roman" w:hAnsi="Arial" w:cs="Arial"/>
          <w:color w:val="000000"/>
          <w:sz w:val="22"/>
          <w:szCs w:val="22"/>
          <w:lang w:eastAsia="it-IT"/>
        </w:rPr>
      </w:pPr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 xml:space="preserve">E' sempre The Asahi 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Shimbun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 xml:space="preserve"> tra i finanziatori del restauro del Mosaico di Alessandro</w:t>
      </w:r>
      <w:r w:rsidRPr="00EF04DE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, </w:t>
      </w:r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attività che si avvale della collaborazione anche dell'Istituto Superiore per il Restauro del MIC</w:t>
      </w:r>
      <w:r w:rsidRPr="00EF04DE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: alla prima fase di messa in sicurezza dell'opera, seguirà, nei prossimi mesi, la movimentazione del manufatto, per analizzare direttamente lo stato di conservazione del supporto originario, al momento non accessibile, e definirne compiutamente gli interventi da eseguire.</w:t>
      </w:r>
    </w:p>
    <w:p w:rsidR="00EF04DE" w:rsidRPr="00EF04DE" w:rsidRDefault="00EF04DE" w:rsidP="00EF04DE">
      <w:pPr>
        <w:shd w:val="clear" w:color="auto" w:fill="FFFFFF"/>
        <w:rPr>
          <w:rFonts w:ascii="Segoe UI" w:eastAsia="Times New Roman" w:hAnsi="Segoe UI" w:cs="Segoe UI"/>
          <w:color w:val="212121"/>
          <w:sz w:val="23"/>
          <w:szCs w:val="23"/>
          <w:lang w:eastAsia="it-IT"/>
        </w:rPr>
      </w:pPr>
      <w:bookmarkStart w:id="0" w:name="_GoBack"/>
      <w:bookmarkEnd w:id="0"/>
      <w:r w:rsidRPr="00EF04DE">
        <w:rPr>
          <w:rFonts w:ascii="Arial" w:eastAsia="Times New Roman" w:hAnsi="Arial" w:cs="Arial"/>
          <w:color w:val="000000"/>
          <w:sz w:val="22"/>
          <w:szCs w:val="22"/>
          <w:lang w:eastAsia="it-IT"/>
        </w:rPr>
        <w:lastRenderedPageBreak/>
        <w:t> </w:t>
      </w:r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Il restauro sarà concluso</w:t>
      </w:r>
      <w:r w:rsidRPr="00EF04DE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 </w:t>
      </w:r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entro il 31 dicembre 2022 </w:t>
      </w:r>
      <w:r w:rsidRPr="00EF04DE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ed i lavori saranno condotti</w:t>
      </w:r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 </w:t>
      </w:r>
      <w:r w:rsidRPr="00EF04DE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in un cantiere aperto ai visitatori: </w:t>
      </w:r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sarà così restituito a napoletani e turisti un capolavoro di tutti i tempi</w:t>
      </w:r>
      <w:r w:rsidRPr="00EF04DE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, dopo un'operazione senza precedenti di ricerca e tutela. </w:t>
      </w:r>
    </w:p>
    <w:p w:rsidR="00EF04DE" w:rsidRPr="00EF04DE" w:rsidRDefault="00EF04DE" w:rsidP="00EF04DE">
      <w:pPr>
        <w:shd w:val="clear" w:color="auto" w:fill="FFFFFF"/>
        <w:rPr>
          <w:rFonts w:ascii="Segoe UI" w:eastAsia="Times New Roman" w:hAnsi="Segoe UI" w:cs="Segoe UI"/>
          <w:color w:val="212121"/>
          <w:sz w:val="23"/>
          <w:szCs w:val="23"/>
          <w:lang w:eastAsia="it-IT"/>
        </w:rPr>
      </w:pPr>
      <w:r w:rsidRPr="00EF04DE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"</w:t>
      </w:r>
      <w:r w:rsidRPr="00EF04DE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eastAsia="it-IT"/>
        </w:rPr>
        <w:t xml:space="preserve">Con il Giappone abbiamo intrapreso un importante viaggio culturale, iniziato ormai due anni fa; l'arte crea ponti tra i popoli e gli esiti finali di questa operazione, che ritengo possa forse essere la più importante nei rapporti  tra Giappone ed Italia, sono costituiti da due obiettivi: il restauro del Mosaico di Alessandro, possibile anche grazie al generoso contributo di The Asahi </w:t>
      </w:r>
      <w:proofErr w:type="spellStart"/>
      <w:r w:rsidRPr="00EF04DE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eastAsia="it-IT"/>
        </w:rPr>
        <w:t>Shimbun</w:t>
      </w:r>
      <w:proofErr w:type="spellEnd"/>
      <w:r w:rsidRPr="00EF04DE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eastAsia="it-IT"/>
        </w:rPr>
        <w:t>, e la realizzazione della grande mostra su Pompei, organizzata da </w:t>
      </w:r>
      <w:r w:rsidRPr="00EF04DE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shd w:val="clear" w:color="auto" w:fill="FFFFFF"/>
          <w:lang w:eastAsia="it-IT"/>
        </w:rPr>
        <w:t>The </w:t>
      </w:r>
      <w:r w:rsidRPr="00EF04DE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eastAsia="it-IT"/>
        </w:rPr>
        <w:t xml:space="preserve">Asahi </w:t>
      </w:r>
      <w:proofErr w:type="spellStart"/>
      <w:r w:rsidRPr="00EF04DE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eastAsia="it-IT"/>
        </w:rPr>
        <w:t>Shimbun</w:t>
      </w:r>
      <w:proofErr w:type="spellEnd"/>
      <w:r w:rsidRPr="00EF04DE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eastAsia="it-IT"/>
        </w:rPr>
        <w:t xml:space="preserve"> e NHK. Questa mostra porta in Giappone reperti provenienti da contesti noti ed intende approfondire settori fondamentali della vita della celebre città vesuviana: passando dalla scoperta, che è stata la fortuna dell'archeologia occidentale, si giunge all'analisi della dimensione quotidiana, che avvicina le sensibilità di popoli, lontani nel tempo e nello spazio, ma pur sempre legati dalla necessità di fronteggiare le avversità della natura</w:t>
      </w:r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 xml:space="preserve">", commenta il Direttore del MANN, Paolo 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Giulierini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. </w:t>
      </w:r>
    </w:p>
    <w:p w:rsidR="00EF04DE" w:rsidRPr="00EF04DE" w:rsidRDefault="00EF04DE" w:rsidP="00EF04DE">
      <w:pPr>
        <w:shd w:val="clear" w:color="auto" w:fill="FFFFFF"/>
        <w:rPr>
          <w:rFonts w:ascii="Segoe UI" w:eastAsia="Times New Roman" w:hAnsi="Segoe UI" w:cs="Segoe UI"/>
          <w:color w:val="212121"/>
          <w:sz w:val="23"/>
          <w:szCs w:val="23"/>
          <w:lang w:eastAsia="it-IT"/>
        </w:rPr>
      </w:pPr>
    </w:p>
    <w:p w:rsidR="00EF04DE" w:rsidRPr="00EF04DE" w:rsidRDefault="00EF04DE" w:rsidP="00EF04DE">
      <w:pPr>
        <w:shd w:val="clear" w:color="auto" w:fill="FFFFFF"/>
        <w:rPr>
          <w:rFonts w:ascii="Segoe UI" w:eastAsia="Times New Roman" w:hAnsi="Segoe UI" w:cs="Segoe UI"/>
          <w:color w:val="212121"/>
          <w:sz w:val="23"/>
          <w:szCs w:val="23"/>
          <w:lang w:eastAsia="it-IT"/>
        </w:rPr>
      </w:pPr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Centosessanta reperti sono presentati in un percorso sorprendente, articolato in cinque sezioni:</w:t>
      </w:r>
    </w:p>
    <w:p w:rsidR="00EF04DE" w:rsidRPr="00EF04DE" w:rsidRDefault="00EF04DE" w:rsidP="00EF04DE">
      <w:pPr>
        <w:shd w:val="clear" w:color="auto" w:fill="FFFFFF"/>
        <w:rPr>
          <w:rFonts w:ascii="Segoe UI" w:eastAsia="Times New Roman" w:hAnsi="Segoe UI" w:cs="Segoe UI"/>
          <w:color w:val="212121"/>
          <w:sz w:val="23"/>
          <w:szCs w:val="23"/>
          <w:lang w:eastAsia="it-IT"/>
        </w:rPr>
      </w:pPr>
    </w:p>
    <w:p w:rsidR="00EF04DE" w:rsidRPr="00EF04DE" w:rsidRDefault="00EF04DE" w:rsidP="00EF04DE">
      <w:pPr>
        <w:shd w:val="clear" w:color="auto" w:fill="FFFFFF"/>
        <w:rPr>
          <w:rFonts w:ascii="Segoe UI" w:eastAsia="Times New Roman" w:hAnsi="Segoe UI" w:cs="Segoe UI"/>
          <w:color w:val="212121"/>
          <w:sz w:val="23"/>
          <w:szCs w:val="23"/>
          <w:lang w:eastAsia="it-IT"/>
        </w:rPr>
      </w:pPr>
      <w:r w:rsidRPr="00EF04DE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Sezione 1- Introduzione- L'eruzione del Vesuvio e il seppellimento di Pompei;</w:t>
      </w:r>
    </w:p>
    <w:p w:rsidR="00EF04DE" w:rsidRPr="00EF04DE" w:rsidRDefault="00EF04DE" w:rsidP="00EF04DE">
      <w:pPr>
        <w:shd w:val="clear" w:color="auto" w:fill="FFFFFF"/>
        <w:rPr>
          <w:rFonts w:ascii="Segoe UI" w:eastAsia="Times New Roman" w:hAnsi="Segoe UI" w:cs="Segoe UI"/>
          <w:color w:val="212121"/>
          <w:sz w:val="23"/>
          <w:szCs w:val="23"/>
          <w:lang w:eastAsia="it-IT"/>
        </w:rPr>
      </w:pPr>
      <w:r w:rsidRPr="00EF04DE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Sezione 2- La città di Pompei: architettura pubblica e religione;</w:t>
      </w:r>
    </w:p>
    <w:p w:rsidR="00EF04DE" w:rsidRPr="00EF04DE" w:rsidRDefault="00EF04DE" w:rsidP="00EF04DE">
      <w:pPr>
        <w:shd w:val="clear" w:color="auto" w:fill="FFFFFF"/>
        <w:rPr>
          <w:rFonts w:ascii="Segoe UI" w:eastAsia="Times New Roman" w:hAnsi="Segoe UI" w:cs="Segoe UI"/>
          <w:color w:val="212121"/>
          <w:sz w:val="23"/>
          <w:szCs w:val="23"/>
          <w:lang w:eastAsia="it-IT"/>
        </w:rPr>
      </w:pPr>
      <w:r w:rsidRPr="00EF04DE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Sezione 3- La società pompeiana;</w:t>
      </w:r>
    </w:p>
    <w:p w:rsidR="00EF04DE" w:rsidRPr="00EF04DE" w:rsidRDefault="00EF04DE" w:rsidP="00EF04DE">
      <w:pPr>
        <w:shd w:val="clear" w:color="auto" w:fill="FFFFFF"/>
        <w:rPr>
          <w:rFonts w:ascii="Segoe UI" w:eastAsia="Times New Roman" w:hAnsi="Segoe UI" w:cs="Segoe UI"/>
          <w:color w:val="212121"/>
          <w:sz w:val="23"/>
          <w:szCs w:val="23"/>
          <w:lang w:eastAsia="it-IT"/>
        </w:rPr>
      </w:pPr>
      <w:r w:rsidRPr="00EF04DE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Sezione 4- La prosperità di Pompei;</w:t>
      </w:r>
    </w:p>
    <w:p w:rsidR="00EF04DE" w:rsidRPr="00EF04DE" w:rsidRDefault="00EF04DE" w:rsidP="00EF04DE">
      <w:pPr>
        <w:shd w:val="clear" w:color="auto" w:fill="FFFFFF"/>
        <w:rPr>
          <w:rFonts w:ascii="Segoe UI" w:eastAsia="Times New Roman" w:hAnsi="Segoe UI" w:cs="Segoe UI"/>
          <w:color w:val="212121"/>
          <w:sz w:val="23"/>
          <w:szCs w:val="23"/>
          <w:lang w:eastAsia="it-IT"/>
        </w:rPr>
      </w:pPr>
      <w:r w:rsidRPr="00EF04DE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Sezione 5- Storia degli scavi, oggi e nel passato (Ercolano, Pompei, </w:t>
      </w:r>
      <w:proofErr w:type="spellStart"/>
      <w:r w:rsidRPr="00EF04DE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Stabiae</w:t>
      </w:r>
      <w:proofErr w:type="spellEnd"/>
      <w:r w:rsidRPr="00EF04DE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e Somma Vesuviana)</w:t>
      </w:r>
    </w:p>
    <w:p w:rsidR="00EF04DE" w:rsidRPr="00EF04DE" w:rsidRDefault="00EF04DE" w:rsidP="00EF04DE">
      <w:pPr>
        <w:shd w:val="clear" w:color="auto" w:fill="FFFFFF"/>
        <w:rPr>
          <w:rFonts w:ascii="Segoe UI" w:eastAsia="Times New Roman" w:hAnsi="Segoe UI" w:cs="Segoe UI"/>
          <w:color w:val="212121"/>
          <w:sz w:val="23"/>
          <w:szCs w:val="23"/>
          <w:lang w:eastAsia="it-IT"/>
        </w:rPr>
      </w:pPr>
    </w:p>
    <w:p w:rsidR="00EF04DE" w:rsidRPr="00EF04DE" w:rsidRDefault="00EF04DE" w:rsidP="00EF04DE">
      <w:pPr>
        <w:shd w:val="clear" w:color="auto" w:fill="FFFFFF"/>
        <w:rPr>
          <w:rFonts w:ascii="Segoe UI" w:eastAsia="Times New Roman" w:hAnsi="Segoe UI" w:cs="Segoe UI"/>
          <w:color w:val="212121"/>
          <w:sz w:val="23"/>
          <w:szCs w:val="23"/>
          <w:lang w:eastAsia="it-IT"/>
        </w:rPr>
      </w:pPr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Filo conduttore dell'allestimento, curato</w:t>
      </w:r>
      <w:r w:rsidRPr="00EF04DE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, tra gli altri,</w:t>
      </w:r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 xml:space="preserve"> dal Direttore del MANN, Paolo 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Giulierini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 xml:space="preserve">, e dal  noto accademico 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Masanori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 xml:space="preserve"> 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Aoyag</w:t>
      </w:r>
      <w:r w:rsidRPr="00EF04DE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i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,</w:t>
      </w:r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eastAsia="it-IT"/>
        </w:rPr>
        <w:t> Commissario</w:t>
      </w:r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 per le attività culturali in Giappone, è il legame tra le città </w:t>
      </w:r>
      <w:r w:rsidRPr="00EF04DE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(Pompei, Ercolano, Tokyo, Kagoshima) </w:t>
      </w:r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ed i vulcani</w:t>
      </w:r>
      <w:r w:rsidRPr="00EF04DE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.</w:t>
      </w:r>
    </w:p>
    <w:p w:rsidR="00EF04DE" w:rsidRPr="00EF04DE" w:rsidRDefault="00EF04DE" w:rsidP="00EF04DE">
      <w:pPr>
        <w:shd w:val="clear" w:color="auto" w:fill="FFFFFF"/>
        <w:rPr>
          <w:rFonts w:ascii="Segoe UI" w:eastAsia="Times New Roman" w:hAnsi="Segoe UI" w:cs="Segoe UI"/>
          <w:color w:val="212121"/>
          <w:sz w:val="23"/>
          <w:szCs w:val="23"/>
          <w:lang w:eastAsia="it-IT"/>
        </w:rPr>
      </w:pPr>
      <w:r w:rsidRPr="00EF04DE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Una sorta di itinerario alla scoperta della vita (e di quella che, con un fortunato termine contemporaneo, è stata chiamata "resilienza"), capace di affrontare le calamità naturali, tra eruzioni e terremoti: la mostra partirà dal 79 d.C. e dal seppellimento di Pompei, per ripercorrere, quasi a ritroso, quei cicli di distruzioni e successive ricostruzioni che le comunità civili hanno messo in atto sin dall'antichità.</w:t>
      </w:r>
    </w:p>
    <w:p w:rsidR="00EF04DE" w:rsidRPr="00EF04DE" w:rsidRDefault="00EF04DE" w:rsidP="00EF04DE">
      <w:pPr>
        <w:shd w:val="clear" w:color="auto" w:fill="FFFFFF"/>
        <w:rPr>
          <w:rFonts w:ascii="Segoe UI" w:eastAsia="Times New Roman" w:hAnsi="Segoe UI" w:cs="Segoe UI"/>
          <w:color w:val="212121"/>
          <w:sz w:val="23"/>
          <w:szCs w:val="23"/>
          <w:lang w:eastAsia="it-IT"/>
        </w:rPr>
      </w:pPr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 xml:space="preserve">In mostra, saranno visibili al Tokyo National </w:t>
      </w:r>
      <w:proofErr w:type="spellStart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Museum</w:t>
      </w:r>
      <w:proofErr w:type="spellEnd"/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 </w:t>
      </w:r>
      <w:r w:rsidRPr="00EF04DE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sino al 3 aprile 2022, contesti archeologici dalle Case del Fauno, del Citarista e del Poeta Tragico; anche grazie al lavoro di scavo nei depositi, svelando </w:t>
      </w:r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suppellettili (bronzi e vetri), sculture ed affreschi che decoravano domus e edifici pubblici romani</w:t>
      </w:r>
      <w:r w:rsidRPr="00EF04DE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, si darà testimonianza della cultura materiale che caratterizzava l'area vesuviana nel suo complesso. </w:t>
      </w:r>
    </w:p>
    <w:p w:rsidR="00EF04DE" w:rsidRPr="00EF04DE" w:rsidRDefault="00EF04DE" w:rsidP="00EF04DE">
      <w:pPr>
        <w:shd w:val="clear" w:color="auto" w:fill="FFFFFF"/>
        <w:rPr>
          <w:rFonts w:ascii="Segoe UI" w:eastAsia="Times New Roman" w:hAnsi="Segoe UI" w:cs="Segoe UI"/>
          <w:color w:val="212121"/>
          <w:sz w:val="23"/>
          <w:szCs w:val="23"/>
          <w:lang w:eastAsia="it-IT"/>
        </w:rPr>
      </w:pPr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Realizzata </w:t>
      </w:r>
      <w:r w:rsidRPr="00EF04DE">
        <w:rPr>
          <w:rFonts w:ascii="Arial" w:eastAsia="Times New Roman" w:hAnsi="Arial" w:cs="Arial"/>
          <w:b/>
          <w:bCs/>
          <w:i/>
          <w:iCs/>
          <w:color w:val="000000"/>
          <w:sz w:val="22"/>
          <w:szCs w:val="22"/>
          <w:lang w:eastAsia="it-IT"/>
        </w:rPr>
        <w:t>ad hoc </w:t>
      </w:r>
      <w:r w:rsidRPr="00EF04DE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per la mostra, l'esclusiva ricostruzione delle pareti della Villa di Cicerone a Pompei</w:t>
      </w:r>
      <w:r w:rsidRPr="00EF04DE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, grazie alla combinazione di frammenti di decorazioni parietali, come i famosi satiri funamboli: il progetto è stato firmato dall'archeologa Rosaria Ciardiello e dai fotografi  Luciano e Marco </w:t>
      </w:r>
      <w:proofErr w:type="spellStart"/>
      <w:r w:rsidRPr="00EF04DE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Pedicini</w:t>
      </w:r>
      <w:proofErr w:type="spellEnd"/>
      <w:r w:rsidRPr="00EF04DE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.</w:t>
      </w:r>
    </w:p>
    <w:p w:rsidR="00EF04DE" w:rsidRPr="00EF04DE" w:rsidRDefault="00EF04DE" w:rsidP="00EF04DE">
      <w:pPr>
        <w:rPr>
          <w:rFonts w:ascii="Times New Roman" w:eastAsia="Times New Roman" w:hAnsi="Times New Roman" w:cs="Times New Roman"/>
          <w:lang w:eastAsia="it-IT"/>
        </w:rPr>
      </w:pPr>
    </w:p>
    <w:p w:rsidR="005E7D4E" w:rsidRDefault="00EF04DE"/>
    <w:sectPr w:rsidR="005E7D4E" w:rsidSect="00E05F4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4DE"/>
    <w:rsid w:val="00C83D1D"/>
    <w:rsid w:val="00E05F4C"/>
    <w:rsid w:val="00EF0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E43A1FE"/>
  <w15:chartTrackingRefBased/>
  <w15:docId w15:val="{E0CA5C8A-0D0D-504D-8C96-79AC708F5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EF04DE"/>
    <w:rPr>
      <w:b/>
      <w:bCs/>
    </w:rPr>
  </w:style>
  <w:style w:type="character" w:styleId="Enfasicorsivo">
    <w:name w:val="Emphasis"/>
    <w:basedOn w:val="Carpredefinitoparagrafo"/>
    <w:uiPriority w:val="20"/>
    <w:qFormat/>
    <w:rsid w:val="00EF04D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3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8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0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5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6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0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0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4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0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0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8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5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1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8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95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3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9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3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927</Words>
  <Characters>5284</Characters>
  <Application>Microsoft Office Word</Application>
  <DocSecurity>0</DocSecurity>
  <Lines>44</Lines>
  <Paragraphs>12</Paragraphs>
  <ScaleCrop>false</ScaleCrop>
  <Company/>
  <LinksUpToDate>false</LinksUpToDate>
  <CharactersWithSpaces>6199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1</cp:revision>
  <dcterms:created xsi:type="dcterms:W3CDTF">2021-10-18T12:43:00Z</dcterms:created>
  <dcterms:modified xsi:type="dcterms:W3CDTF">2021-10-18T12:47:00Z</dcterms:modified>
</cp:coreProperties>
</file>